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13" w:rsidRDefault="00CD7313" w:rsidP="00CD7313">
      <w:pPr>
        <w:pStyle w:val="v1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Szanowni Państwo, 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związku ze zbliżającym się końcem roku informujemy </w:t>
      </w:r>
      <w:r>
        <w:rPr>
          <w:rFonts w:ascii="Arial" w:hAnsi="Arial" w:cs="Arial"/>
          <w:b/>
          <w:bCs/>
          <w:color w:val="000000"/>
          <w:sz w:val="20"/>
          <w:szCs w:val="20"/>
        </w:rPr>
        <w:t>o zmianach w sposobie</w:t>
      </w:r>
      <w:r>
        <w:rPr>
          <w:rFonts w:ascii="Arial" w:hAnsi="Arial" w:cs="Arial"/>
          <w:color w:val="000000"/>
          <w:sz w:val="20"/>
          <w:szCs w:val="20"/>
        </w:rPr>
        <w:t xml:space="preserve"> złożenia dyspozycji zerowania sald, które zostanie wykonane przez Bank na koniec roku.  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Dyspozycje można składać od 28.10.2021r.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tylko za pośrednictwem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iPKO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biznes </w:t>
      </w:r>
      <w:r>
        <w:rPr>
          <w:rFonts w:ascii="Arial" w:hAnsi="Arial" w:cs="Arial"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moduł Wnioski, opcja „zerowanie sald”).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Bank nie będzie przyjmował dyspozycji w innych formach (np. wersji papierowej).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 Przypominamy, że konieczne jest nadanie przez Państwa administratora, uprawnień dla użytkowników mających prawo złożyć taką dyspozycję - w załączeniu przekazujemy instrukcję.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Jeśli, zgodnie z postanowieniami Państwa Umowy rachunku bieżącego, odsetki przekazywane są automatycznie na wskazany rachunek, a składając dyspozycję za pośrednictwem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biznes, Państwa życzeniem jest, aby w dniu 31.12.2021r. zostały przeksięgowane na inny rachunek, konieczne jest złożenie odrębnych dyspozycji - najpierw na przeksięgowanie salda, a następnie drugiej, na przeksięgowanie odsetek ze wskazaniem właściwego rachunku. </w:t>
      </w:r>
    </w:p>
    <w:p w:rsidR="008300CE" w:rsidRDefault="008300CE" w:rsidP="008300CE">
      <w:pPr>
        <w:pStyle w:val="v1msonormal"/>
        <w:autoSpaceDE w:val="0"/>
        <w:autoSpaceDN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Dyspozycje należy złożyć do dnia 20.12.2021r. do godziny 18:00, po tym terminie opcja zerowania sald nie będzie dostępna.</w:t>
      </w:r>
    </w:p>
    <w:p w:rsidR="008300CE" w:rsidRDefault="008300CE" w:rsidP="008300CE">
      <w:pPr>
        <w:pStyle w:val="v1msonormal"/>
        <w:autoSpaceDE w:val="0"/>
        <w:autoSpaceDN w:val="0"/>
        <w:jc w:val="both"/>
      </w:pPr>
      <w:r>
        <w:rPr>
          <w:rFonts w:ascii="Arial" w:hAnsi="Arial" w:cs="Arial"/>
          <w:color w:val="000000"/>
          <w:sz w:val="20"/>
          <w:szCs w:val="20"/>
        </w:rPr>
        <w:t>Zasady realizacji dyspozycji: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bank wykonuje tylko przeksięgowania zerujące rachunek - nie wykonuje dyspozycji pośredniego, wielokrotnego przeksięgowania sald - w dyspozycji powinien być podany rachunek, który ma zostać ostatecznie uznany. </w:t>
      </w:r>
    </w:p>
    <w:p w:rsidR="00B175AD" w:rsidRDefault="008300CE" w:rsidP="008300CE">
      <w:pPr>
        <w:pStyle w:val="v1msolistparagraph"/>
        <w:ind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bank nie będzie również weryfikował wykluczających się dyspozycji</w:t>
      </w:r>
      <w:r w:rsidR="00B175AD">
        <w:rPr>
          <w:rFonts w:ascii="Arial" w:hAnsi="Arial" w:cs="Arial"/>
          <w:color w:val="000000"/>
          <w:sz w:val="20"/>
          <w:szCs w:val="20"/>
        </w:rPr>
        <w:t>.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na wszystkich rachunkach prowadzonych w ramach umowy w dniu 30.12.2021 r. zostaną rozliczone odsetki, prowizje i opłaty z datą waluty 31.12.2021 r. – zgodnie z Państwa dyspozycją.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31.12.2021 r. nie zostaną założone depozyty  automatyczne ze wszystkich wskazanych w dyspozycji rachunków.  </w:t>
      </w:r>
    </w:p>
    <w:p w:rsidR="008300CE" w:rsidRPr="00B175AD" w:rsidRDefault="008300CE" w:rsidP="008300CE">
      <w:pPr>
        <w:pStyle w:val="v1msolistparagraph"/>
        <w:ind w:hanging="360"/>
        <w:jc w:val="both"/>
        <w:rPr>
          <w:b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rozliczenie na rachunku operacji, wykonanych wydanymi do rachunku kartami debetowymi lub kartami przedpłaconymi, może zostać zaksięgowane po operacji wyzerowania rachunków (zarówno bieżącego, pomocniczego jak i rachunków technicznych kart przedpłaconych). W związku z powyższym, w celu uniknięcia księgowań na rachunkach po wykonaniu operacji zerowania sald, </w:t>
      </w:r>
      <w:r w:rsidRPr="00B175AD">
        <w:rPr>
          <w:rFonts w:ascii="Arial" w:hAnsi="Arial" w:cs="Arial"/>
          <w:b/>
          <w:color w:val="000000"/>
          <w:sz w:val="20"/>
          <w:szCs w:val="20"/>
        </w:rPr>
        <w:t>nie</w:t>
      </w:r>
      <w:r w:rsidRPr="00B175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175AD">
        <w:rPr>
          <w:rFonts w:ascii="Arial" w:hAnsi="Arial" w:cs="Arial"/>
          <w:b/>
          <w:color w:val="000000"/>
          <w:sz w:val="20"/>
          <w:szCs w:val="20"/>
        </w:rPr>
        <w:t>należy używać kart debetowych i przedpłaconych w okresie 23.12.2021r. - 01.01.2022r. włącznie;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w celu uniknięcia księgowań na rachunkach po wykonaniu operacji zerowania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lub w celu prawidłowej realizacji dyspozycji zerowania sald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nie powinno się dokonywać operacji gotówkowych (wpłaty i wypłaty) na rachunkach wskazanych do procesu zerowania sald po dniu 27.12.2021r. w placówkach innych niż oddziały PKO BP SA oraz po dniu 28.12.2021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r. w oddziałach PKO BP SA. Wpłaty gotówkowe w formie zamkniętej deponowane 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wrzutniach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nocnych nie powinny być dokonywane w okresie 23.12.2021r. - 31.12.2021r. włącznie;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bank nie będzie ograniczał dostępu do internetowych kanałów bankowości elektronicznej. Oznacza to, że wszystkie przelewy zostaną zarejestrowane on-line na rachunkach jak w dzień roboczy. W związku z powyższym, w celu uniknięcia księgowań na rachunkach po wykonaniu operacji zerowania sald, prosimy poinformować swoich kontrahentów i jednostki powiązane o dokonaniu koniecznych przelewów, wpłat, wypłat z wyprzedzeniem (w tym zlecenia stałe oraz przelewy przyszłe);</w:t>
      </w:r>
    </w:p>
    <w:p w:rsidR="008300CE" w:rsidRDefault="008300CE" w:rsidP="008300CE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depozyty (lokaty) terminowe z datą zapadalności na dzień 31.12.2021r. zostaną rozliczone w tym dniu, co spowoduje zmianę stanu salda rachunku powiązanego z depozytem już po jego wyzerowaniu.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i/>
          <w:iCs/>
          <w:sz w:val="20"/>
          <w:szCs w:val="20"/>
        </w:rPr>
        <w:lastRenderedPageBreak/>
        <w:t> 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sz w:val="20"/>
          <w:szCs w:val="20"/>
        </w:rPr>
        <w:t xml:space="preserve">W przypadku pytań lub wątpliwości dotyczących nadania uprawnień w serwisie </w:t>
      </w:r>
      <w:proofErr w:type="spellStart"/>
      <w:r>
        <w:rPr>
          <w:rFonts w:ascii="Arial" w:hAnsi="Arial" w:cs="Arial"/>
          <w:sz w:val="20"/>
          <w:szCs w:val="20"/>
        </w:rPr>
        <w:t>iPKO</w:t>
      </w:r>
      <w:proofErr w:type="spellEnd"/>
      <w:r>
        <w:rPr>
          <w:rFonts w:ascii="Arial" w:hAnsi="Arial" w:cs="Arial"/>
          <w:sz w:val="20"/>
          <w:szCs w:val="20"/>
        </w:rPr>
        <w:t xml:space="preserve"> biznes prosimy o kontakt z Zespołem Wsparcia Bankowości Elektronicznej pod numerem telefonu +48 61 855 94 94, w pozostałych sprawach z Państwa opiekunem w Centrum Obsługi Klienta Korporacyjnego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sz w:val="20"/>
          <w:szCs w:val="20"/>
        </w:rPr>
        <w:t>Z poważaniem,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Aleksandra Mazurkiewicz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Starszy specjalista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PKO Bank Polski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Centrum Obsługi Klienta Korporacyjnego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Biuro Obsługi Klienta Korporacyjnego w Gdyni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81-342 Gdynia, ul. Jerzego Waszyngtona 17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t: 58 343 85 04</w:t>
      </w:r>
    </w:p>
    <w:p w:rsidR="008300CE" w:rsidRDefault="008300CE" w:rsidP="008300CE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k: 887 603 828</w:t>
      </w:r>
    </w:p>
    <w:p w:rsidR="008300CE" w:rsidRDefault="008300CE" w:rsidP="008300CE">
      <w:pPr>
        <w:pStyle w:val="v1msonormal"/>
        <w:jc w:val="both"/>
      </w:pPr>
    </w:p>
    <w:sectPr w:rsidR="0083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9"/>
    <w:rsid w:val="00227EBE"/>
    <w:rsid w:val="002C76C9"/>
    <w:rsid w:val="005535BC"/>
    <w:rsid w:val="008300CE"/>
    <w:rsid w:val="00B175AD"/>
    <w:rsid w:val="00BE651B"/>
    <w:rsid w:val="00C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7D8F"/>
  <w15:chartTrackingRefBased/>
  <w15:docId w15:val="{9AC84C24-D061-4EB0-9ECE-3165227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3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latanowicz.mariola</dc:creator>
  <cp:keywords/>
  <dc:description/>
  <cp:lastModifiedBy>Mariola Latanowicz</cp:lastModifiedBy>
  <cp:revision>8</cp:revision>
  <cp:lastPrinted>2021-11-02T10:27:00Z</cp:lastPrinted>
  <dcterms:created xsi:type="dcterms:W3CDTF">2020-11-17T11:39:00Z</dcterms:created>
  <dcterms:modified xsi:type="dcterms:W3CDTF">2021-11-02T10:27:00Z</dcterms:modified>
</cp:coreProperties>
</file>